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B2" w:rsidRPr="006B02B2" w:rsidRDefault="006B02B2" w:rsidP="006B02B2">
      <w:pPr>
        <w:pStyle w:val="Heading1"/>
        <w:keepNext w:val="0"/>
        <w:spacing w:before="0" w:after="0"/>
        <w:jc w:val="center"/>
        <w:rPr>
          <w:rFonts w:cs="Arial"/>
          <w:bCs/>
          <w:color w:val="000000" w:themeColor="text1"/>
          <w:szCs w:val="22"/>
          <w:shd w:val="clear" w:color="auto" w:fill="FFFFFF"/>
        </w:rPr>
      </w:pPr>
      <w:bookmarkStart w:id="0" w:name="_GoBack"/>
      <w:r w:rsidRPr="006B02B2">
        <w:rPr>
          <w:rFonts w:cs="Arial"/>
          <w:bCs/>
          <w:color w:val="000000" w:themeColor="text1"/>
          <w:szCs w:val="22"/>
          <w:shd w:val="clear" w:color="auto" w:fill="FFFFFF"/>
        </w:rPr>
        <w:t>Bibliography</w:t>
      </w:r>
    </w:p>
    <w:bookmarkEnd w:id="0"/>
    <w:p w:rsidR="006B02B2" w:rsidRDefault="006B02B2" w:rsidP="002F0A9E">
      <w:pPr>
        <w:pStyle w:val="Heading1"/>
        <w:keepNext w:val="0"/>
        <w:spacing w:before="0" w:after="0"/>
        <w:rPr>
          <w:rFonts w:cs="Arial"/>
          <w:b w:val="0"/>
          <w:bCs/>
          <w:color w:val="000000" w:themeColor="text1"/>
          <w:szCs w:val="22"/>
          <w:shd w:val="clear" w:color="auto" w:fill="FFFFFF"/>
        </w:rPr>
      </w:pPr>
    </w:p>
    <w:p w:rsidR="002F0A9E" w:rsidRPr="002F0A9E" w:rsidRDefault="002F0A9E" w:rsidP="002F0A9E">
      <w:pPr>
        <w:pStyle w:val="Heading1"/>
        <w:keepNext w:val="0"/>
        <w:spacing w:before="0" w:after="0"/>
        <w:rPr>
          <w:rFonts w:cs="Arial"/>
          <w:b w:val="0"/>
          <w:color w:val="000000" w:themeColor="text1"/>
          <w:szCs w:val="22"/>
          <w:shd w:val="clear" w:color="auto" w:fill="FFFFFF"/>
        </w:rPr>
      </w:pPr>
      <w:proofErr w:type="spellStart"/>
      <w:r w:rsidRPr="002F0A9E">
        <w:rPr>
          <w:rFonts w:cs="Arial"/>
          <w:b w:val="0"/>
          <w:bCs/>
          <w:color w:val="000000" w:themeColor="text1"/>
          <w:szCs w:val="22"/>
          <w:shd w:val="clear" w:color="auto" w:fill="FFFFFF"/>
        </w:rPr>
        <w:t>Alexopoulos</w:t>
      </w:r>
      <w:proofErr w:type="spellEnd"/>
      <w:r w:rsidRPr="002F0A9E">
        <w:rPr>
          <w:rStyle w:val="apple-converted-space"/>
          <w:rFonts w:cs="Arial"/>
          <w:b w:val="0"/>
          <w:color w:val="000000" w:themeColor="text1"/>
          <w:szCs w:val="22"/>
          <w:shd w:val="clear" w:color="auto" w:fill="FFFFFF"/>
        </w:rPr>
        <w:t> </w:t>
      </w:r>
      <w:r w:rsidRPr="002F0A9E">
        <w:rPr>
          <w:rFonts w:cs="Arial"/>
          <w:b w:val="0"/>
          <w:color w:val="000000" w:themeColor="text1"/>
          <w:szCs w:val="22"/>
          <w:shd w:val="clear" w:color="auto" w:fill="FFFFFF"/>
        </w:rPr>
        <w:t xml:space="preserve">GS, </w:t>
      </w:r>
      <w:proofErr w:type="spellStart"/>
      <w:r w:rsidRPr="002F0A9E">
        <w:rPr>
          <w:rFonts w:cs="Arial"/>
          <w:b w:val="0"/>
          <w:color w:val="000000" w:themeColor="text1"/>
          <w:szCs w:val="22"/>
          <w:shd w:val="clear" w:color="auto" w:fill="FFFFFF"/>
        </w:rPr>
        <w:t>Hoptman</w:t>
      </w:r>
      <w:proofErr w:type="spellEnd"/>
      <w:r w:rsidRPr="002F0A9E">
        <w:rPr>
          <w:rFonts w:cs="Arial"/>
          <w:b w:val="0"/>
          <w:color w:val="000000" w:themeColor="text1"/>
          <w:szCs w:val="22"/>
          <w:shd w:val="clear" w:color="auto" w:fill="FFFFFF"/>
        </w:rPr>
        <w:t xml:space="preserve"> MJ, </w:t>
      </w:r>
      <w:proofErr w:type="spellStart"/>
      <w:r w:rsidRPr="002F0A9E">
        <w:rPr>
          <w:rFonts w:cs="Arial"/>
          <w:b w:val="0"/>
          <w:color w:val="000000" w:themeColor="text1"/>
          <w:szCs w:val="22"/>
          <w:shd w:val="clear" w:color="auto" w:fill="FFFFFF"/>
        </w:rPr>
        <w:t>Kanellopoulos</w:t>
      </w:r>
      <w:proofErr w:type="spellEnd"/>
      <w:r w:rsidRPr="002F0A9E">
        <w:rPr>
          <w:rFonts w:cs="Arial"/>
          <w:b w:val="0"/>
          <w:color w:val="000000" w:themeColor="text1"/>
          <w:szCs w:val="22"/>
          <w:shd w:val="clear" w:color="auto" w:fill="FFFFFF"/>
        </w:rPr>
        <w:t xml:space="preserve"> D, Murphy CF, Lim KO,</w:t>
      </w:r>
      <w:r w:rsidRPr="002F0A9E">
        <w:rPr>
          <w:rStyle w:val="apple-converted-space"/>
          <w:rFonts w:cs="Arial"/>
          <w:b w:val="0"/>
          <w:color w:val="000000" w:themeColor="text1"/>
          <w:szCs w:val="22"/>
          <w:shd w:val="clear" w:color="auto" w:fill="FFFFFF"/>
        </w:rPr>
        <w:t> </w:t>
      </w:r>
      <w:r w:rsidRPr="002F0A9E">
        <w:rPr>
          <w:rFonts w:cs="Arial"/>
          <w:b w:val="0"/>
          <w:bCs/>
          <w:color w:val="000000" w:themeColor="text1"/>
          <w:szCs w:val="22"/>
          <w:shd w:val="clear" w:color="auto" w:fill="FFFFFF"/>
        </w:rPr>
        <w:t>Gunning</w:t>
      </w:r>
      <w:r w:rsidRPr="002F0A9E">
        <w:rPr>
          <w:rStyle w:val="apple-converted-space"/>
          <w:rFonts w:cs="Arial"/>
          <w:b w:val="0"/>
          <w:color w:val="000000" w:themeColor="text1"/>
          <w:szCs w:val="22"/>
          <w:shd w:val="clear" w:color="auto" w:fill="FFFFFF"/>
        </w:rPr>
        <w:t> </w:t>
      </w:r>
      <w:r w:rsidRPr="002F0A9E">
        <w:rPr>
          <w:rFonts w:cs="Arial"/>
          <w:b w:val="0"/>
          <w:color w:val="000000" w:themeColor="text1"/>
          <w:szCs w:val="22"/>
          <w:shd w:val="clear" w:color="auto" w:fill="FFFFFF"/>
        </w:rPr>
        <w:t xml:space="preserve">FM. </w:t>
      </w:r>
      <w:r w:rsidRPr="002F0A9E">
        <w:rPr>
          <w:rFonts w:cs="Arial"/>
          <w:b w:val="0"/>
          <w:color w:val="000000" w:themeColor="text1"/>
          <w:szCs w:val="22"/>
        </w:rPr>
        <w:t xml:space="preserve">Functional connectivity in the cognitive control network and the default mode network in late-life depression.  </w:t>
      </w:r>
      <w:proofErr w:type="gramStart"/>
      <w:r w:rsidRPr="002F0A9E">
        <w:rPr>
          <w:rStyle w:val="jrnl"/>
          <w:rFonts w:cs="Arial"/>
          <w:b w:val="0"/>
          <w:color w:val="000000" w:themeColor="text1"/>
          <w:szCs w:val="22"/>
          <w:shd w:val="clear" w:color="auto" w:fill="FFFFFF"/>
        </w:rPr>
        <w:t xml:space="preserve">J Affect </w:t>
      </w:r>
      <w:proofErr w:type="spellStart"/>
      <w:r w:rsidRPr="002F0A9E">
        <w:rPr>
          <w:rStyle w:val="jrnl"/>
          <w:rFonts w:cs="Arial"/>
          <w:b w:val="0"/>
          <w:color w:val="000000" w:themeColor="text1"/>
          <w:szCs w:val="22"/>
          <w:shd w:val="clear" w:color="auto" w:fill="FFFFFF"/>
        </w:rPr>
        <w:t>Disord</w:t>
      </w:r>
      <w:proofErr w:type="spellEnd"/>
      <w:r w:rsidRPr="002F0A9E">
        <w:rPr>
          <w:rFonts w:cs="Arial"/>
          <w:b w:val="0"/>
          <w:color w:val="000000" w:themeColor="text1"/>
          <w:szCs w:val="22"/>
          <w:shd w:val="clear" w:color="auto" w:fill="FFFFFF"/>
        </w:rPr>
        <w:t>.</w:t>
      </w:r>
      <w:proofErr w:type="gramEnd"/>
      <w:r w:rsidRPr="002F0A9E">
        <w:rPr>
          <w:rFonts w:cs="Arial"/>
          <w:b w:val="0"/>
          <w:color w:val="000000" w:themeColor="text1"/>
          <w:szCs w:val="22"/>
          <w:shd w:val="clear" w:color="auto" w:fill="FFFFFF"/>
        </w:rPr>
        <w:t xml:space="preserve"> 2012 Jun</w:t>
      </w:r>
      <w:proofErr w:type="gramStart"/>
      <w:r w:rsidRPr="002F0A9E">
        <w:rPr>
          <w:rFonts w:cs="Arial"/>
          <w:b w:val="0"/>
          <w:color w:val="000000" w:themeColor="text1"/>
          <w:szCs w:val="22"/>
          <w:shd w:val="clear" w:color="auto" w:fill="FFFFFF"/>
        </w:rPr>
        <w:t>;139</w:t>
      </w:r>
      <w:proofErr w:type="gramEnd"/>
      <w:r w:rsidRPr="002F0A9E">
        <w:rPr>
          <w:rFonts w:cs="Arial"/>
          <w:b w:val="0"/>
          <w:color w:val="000000" w:themeColor="text1"/>
          <w:szCs w:val="22"/>
          <w:shd w:val="clear" w:color="auto" w:fill="FFFFFF"/>
        </w:rPr>
        <w:t>(1):56-65. PMCID: PMC3340472.</w:t>
      </w:r>
    </w:p>
    <w:p w:rsidR="002F0A9E" w:rsidRPr="002F0A9E" w:rsidRDefault="002F0A9E" w:rsidP="002F0A9E">
      <w:pPr>
        <w:pStyle w:val="DataField11pt-Single"/>
        <w:jc w:val="both"/>
        <w:rPr>
          <w:color w:val="000000" w:themeColor="text1"/>
          <w:szCs w:val="22"/>
        </w:rPr>
      </w:pPr>
    </w:p>
    <w:p w:rsidR="002F0A9E" w:rsidRPr="002F0A9E" w:rsidRDefault="002F0A9E" w:rsidP="002F0A9E">
      <w:pPr>
        <w:pStyle w:val="DataField11pt-Single"/>
        <w:jc w:val="both"/>
        <w:rPr>
          <w:color w:val="000000" w:themeColor="text1"/>
          <w:szCs w:val="22"/>
        </w:rPr>
      </w:pPr>
      <w:proofErr w:type="spellStart"/>
      <w:r w:rsidRPr="002F0A9E">
        <w:rPr>
          <w:color w:val="000000" w:themeColor="text1"/>
          <w:szCs w:val="22"/>
        </w:rPr>
        <w:t>Alexopoulos</w:t>
      </w:r>
      <w:proofErr w:type="spellEnd"/>
      <w:r w:rsidRPr="002F0A9E">
        <w:rPr>
          <w:color w:val="000000" w:themeColor="text1"/>
          <w:szCs w:val="22"/>
        </w:rPr>
        <w:t xml:space="preserve"> GS, </w:t>
      </w:r>
      <w:proofErr w:type="spellStart"/>
      <w:r w:rsidRPr="002F0A9E">
        <w:rPr>
          <w:color w:val="000000" w:themeColor="text1"/>
          <w:szCs w:val="22"/>
        </w:rPr>
        <w:t>Kiosses</w:t>
      </w:r>
      <w:proofErr w:type="spellEnd"/>
      <w:r w:rsidRPr="002F0A9E">
        <w:rPr>
          <w:color w:val="000000" w:themeColor="text1"/>
          <w:szCs w:val="22"/>
        </w:rPr>
        <w:t xml:space="preserve"> DN, Murphy C, </w:t>
      </w:r>
      <w:proofErr w:type="spellStart"/>
      <w:r w:rsidRPr="002F0A9E">
        <w:rPr>
          <w:color w:val="000000" w:themeColor="text1"/>
          <w:szCs w:val="22"/>
        </w:rPr>
        <w:t>Heo</w:t>
      </w:r>
      <w:proofErr w:type="spellEnd"/>
      <w:r w:rsidRPr="002F0A9E">
        <w:rPr>
          <w:color w:val="000000" w:themeColor="text1"/>
          <w:szCs w:val="22"/>
        </w:rPr>
        <w:t xml:space="preserve"> M, </w:t>
      </w:r>
      <w:proofErr w:type="spellStart"/>
      <w:r w:rsidRPr="002F0A9E">
        <w:rPr>
          <w:color w:val="000000" w:themeColor="text1"/>
          <w:szCs w:val="22"/>
        </w:rPr>
        <w:t>Shanmugham</w:t>
      </w:r>
      <w:proofErr w:type="spellEnd"/>
      <w:r w:rsidRPr="002F0A9E">
        <w:rPr>
          <w:color w:val="000000" w:themeColor="text1"/>
          <w:szCs w:val="22"/>
        </w:rPr>
        <w:t xml:space="preserve"> B, Gunning-Dixon F. Executive dysfunction and the course of geriatric depression. </w:t>
      </w:r>
      <w:proofErr w:type="spellStart"/>
      <w:r w:rsidRPr="002F0A9E">
        <w:rPr>
          <w:color w:val="000000" w:themeColor="text1"/>
          <w:szCs w:val="22"/>
        </w:rPr>
        <w:t>Biol</w:t>
      </w:r>
      <w:proofErr w:type="spellEnd"/>
      <w:r w:rsidRPr="002F0A9E">
        <w:rPr>
          <w:color w:val="000000" w:themeColor="text1"/>
          <w:szCs w:val="22"/>
        </w:rPr>
        <w:t xml:space="preserve"> Psychiatry 2005; 58:204-10. </w:t>
      </w:r>
    </w:p>
    <w:p w:rsidR="002F0A9E" w:rsidRPr="002F0A9E" w:rsidRDefault="002F0A9E" w:rsidP="002F0A9E">
      <w:pPr>
        <w:pStyle w:val="DataField11pt-Single"/>
        <w:jc w:val="both"/>
        <w:rPr>
          <w:color w:val="000000" w:themeColor="text1"/>
          <w:szCs w:val="22"/>
        </w:rPr>
      </w:pPr>
    </w:p>
    <w:p w:rsidR="002F0A9E" w:rsidRPr="002F0A9E" w:rsidRDefault="002F0A9E" w:rsidP="002F0A9E">
      <w:pPr>
        <w:pStyle w:val="DataField11pt-Single"/>
        <w:jc w:val="both"/>
        <w:rPr>
          <w:szCs w:val="22"/>
        </w:rPr>
      </w:pPr>
      <w:proofErr w:type="spellStart"/>
      <w:r w:rsidRPr="002F0A9E">
        <w:rPr>
          <w:szCs w:val="22"/>
        </w:rPr>
        <w:t>Anguera</w:t>
      </w:r>
      <w:proofErr w:type="spellEnd"/>
      <w:r w:rsidRPr="002F0A9E">
        <w:rPr>
          <w:szCs w:val="22"/>
        </w:rPr>
        <w:t xml:space="preserve"> JA, </w:t>
      </w:r>
      <w:proofErr w:type="spellStart"/>
      <w:r w:rsidRPr="002F0A9E">
        <w:rPr>
          <w:szCs w:val="22"/>
        </w:rPr>
        <w:t>Boccanfuso</w:t>
      </w:r>
      <w:proofErr w:type="spellEnd"/>
      <w:r w:rsidRPr="002F0A9E">
        <w:rPr>
          <w:szCs w:val="22"/>
        </w:rPr>
        <w:t xml:space="preserve"> J, </w:t>
      </w:r>
      <w:proofErr w:type="spellStart"/>
      <w:r w:rsidRPr="002F0A9E">
        <w:rPr>
          <w:szCs w:val="22"/>
        </w:rPr>
        <w:t>Rintoul</w:t>
      </w:r>
      <w:proofErr w:type="spellEnd"/>
      <w:r w:rsidRPr="002F0A9E">
        <w:rPr>
          <w:szCs w:val="22"/>
        </w:rPr>
        <w:t xml:space="preserve"> JL, Al-</w:t>
      </w:r>
      <w:proofErr w:type="spellStart"/>
      <w:r w:rsidRPr="002F0A9E">
        <w:rPr>
          <w:szCs w:val="22"/>
        </w:rPr>
        <w:t>Hashimi</w:t>
      </w:r>
      <w:proofErr w:type="spellEnd"/>
      <w:r w:rsidRPr="002F0A9E">
        <w:rPr>
          <w:szCs w:val="22"/>
        </w:rPr>
        <w:t xml:space="preserve"> O, </w:t>
      </w:r>
      <w:proofErr w:type="spellStart"/>
      <w:r w:rsidRPr="002F0A9E">
        <w:rPr>
          <w:szCs w:val="22"/>
        </w:rPr>
        <w:t>Faraji</w:t>
      </w:r>
      <w:proofErr w:type="spellEnd"/>
      <w:r w:rsidRPr="002F0A9E">
        <w:rPr>
          <w:szCs w:val="22"/>
        </w:rPr>
        <w:t xml:space="preserve"> F, </w:t>
      </w:r>
      <w:proofErr w:type="spellStart"/>
      <w:r w:rsidRPr="002F0A9E">
        <w:rPr>
          <w:szCs w:val="22"/>
        </w:rPr>
        <w:t>Janowich</w:t>
      </w:r>
      <w:proofErr w:type="spellEnd"/>
      <w:r w:rsidRPr="002F0A9E">
        <w:rPr>
          <w:szCs w:val="22"/>
        </w:rPr>
        <w:t xml:space="preserve"> J, Kong E, </w:t>
      </w:r>
      <w:proofErr w:type="spellStart"/>
      <w:r w:rsidRPr="002F0A9E">
        <w:rPr>
          <w:szCs w:val="22"/>
        </w:rPr>
        <w:t>Larraburo</w:t>
      </w:r>
      <w:proofErr w:type="spellEnd"/>
      <w:r w:rsidRPr="002F0A9E">
        <w:rPr>
          <w:szCs w:val="22"/>
        </w:rPr>
        <w:t xml:space="preserve"> Y, </w:t>
      </w:r>
      <w:proofErr w:type="spellStart"/>
      <w:r w:rsidRPr="002F0A9E">
        <w:rPr>
          <w:szCs w:val="22"/>
        </w:rPr>
        <w:t>Rolle</w:t>
      </w:r>
      <w:proofErr w:type="spellEnd"/>
      <w:r w:rsidRPr="002F0A9E">
        <w:rPr>
          <w:szCs w:val="22"/>
        </w:rPr>
        <w:t xml:space="preserve"> C, Johnston E, </w:t>
      </w:r>
      <w:proofErr w:type="spellStart"/>
      <w:r w:rsidRPr="002F0A9E">
        <w:rPr>
          <w:szCs w:val="22"/>
        </w:rPr>
        <w:t>Gazzaley</w:t>
      </w:r>
      <w:proofErr w:type="spellEnd"/>
      <w:r w:rsidRPr="002F0A9E">
        <w:rPr>
          <w:szCs w:val="22"/>
        </w:rPr>
        <w:t xml:space="preserve"> A. </w:t>
      </w:r>
      <w:r w:rsidRPr="002F0A9E">
        <w:rPr>
          <w:bCs/>
          <w:szCs w:val="22"/>
        </w:rPr>
        <w:t xml:space="preserve">Video game training enhances cognitive control in older adults. </w:t>
      </w:r>
      <w:r w:rsidRPr="002F0A9E">
        <w:rPr>
          <w:szCs w:val="22"/>
        </w:rPr>
        <w:t>Nature. 2013 Sep 5</w:t>
      </w:r>
      <w:proofErr w:type="gramStart"/>
      <w:r w:rsidRPr="002F0A9E">
        <w:rPr>
          <w:szCs w:val="22"/>
        </w:rPr>
        <w:t>;501</w:t>
      </w:r>
      <w:proofErr w:type="gramEnd"/>
      <w:r w:rsidRPr="002F0A9E">
        <w:rPr>
          <w:szCs w:val="22"/>
        </w:rPr>
        <w:t xml:space="preserve">(7465):97-101. </w:t>
      </w:r>
      <w:proofErr w:type="spellStart"/>
      <w:proofErr w:type="gramStart"/>
      <w:r w:rsidRPr="002F0A9E">
        <w:rPr>
          <w:szCs w:val="22"/>
        </w:rPr>
        <w:t>doi</w:t>
      </w:r>
      <w:proofErr w:type="spellEnd"/>
      <w:proofErr w:type="gramEnd"/>
      <w:r w:rsidRPr="002F0A9E">
        <w:rPr>
          <w:szCs w:val="22"/>
        </w:rPr>
        <w:t>: 10.1038/nature12486.</w:t>
      </w:r>
    </w:p>
    <w:p w:rsidR="002F0A9E" w:rsidRPr="002F0A9E" w:rsidRDefault="002F0A9E" w:rsidP="002F0A9E">
      <w:pPr>
        <w:pStyle w:val="Heading1"/>
        <w:keepNext w:val="0"/>
        <w:spacing w:before="0" w:after="0"/>
        <w:rPr>
          <w:rFonts w:cs="Arial"/>
          <w:b w:val="0"/>
          <w:color w:val="000000" w:themeColor="text1"/>
          <w:szCs w:val="22"/>
        </w:rPr>
      </w:pPr>
    </w:p>
    <w:p w:rsidR="002F0A9E" w:rsidRPr="002F0A9E" w:rsidRDefault="002F0A9E" w:rsidP="002F0A9E">
      <w:pPr>
        <w:autoSpaceDE w:val="0"/>
        <w:autoSpaceDN w:val="0"/>
        <w:ind w:right="288"/>
        <w:rPr>
          <w:rFonts w:ascii="Arial" w:hAnsi="Arial" w:cs="Arial"/>
          <w:sz w:val="22"/>
          <w:szCs w:val="22"/>
        </w:rPr>
      </w:pP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Anguera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JA, Gunning FM,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Areán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PA. Improving late life depression and cognitive control through the use of therapeutic video game technology: A proof-of-concept randomized trial: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Anguera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et al. </w:t>
      </w:r>
      <w:r w:rsidRPr="002F0A9E">
        <w:rPr>
          <w:rFonts w:ascii="Arial" w:hAnsi="Arial" w:cs="Arial"/>
          <w:i/>
          <w:iCs/>
          <w:color w:val="000000"/>
          <w:sz w:val="22"/>
          <w:szCs w:val="22"/>
        </w:rPr>
        <w:t>Depression and Anxiety</w:t>
      </w:r>
      <w:r w:rsidRPr="002F0A9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2F0A9E">
        <w:rPr>
          <w:rFonts w:ascii="Arial" w:hAnsi="Arial" w:cs="Arial"/>
          <w:color w:val="000000"/>
          <w:sz w:val="22"/>
          <w:szCs w:val="22"/>
        </w:rPr>
        <w:t>2017 34:508-517.</w:t>
      </w:r>
      <w:proofErr w:type="gramEnd"/>
      <w:r w:rsidRPr="002F0A9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0A9E" w:rsidRPr="002F0A9E" w:rsidRDefault="002F0A9E" w:rsidP="002F0A9E">
      <w:pPr>
        <w:pStyle w:val="DataField11pt-Single"/>
        <w:jc w:val="both"/>
        <w:rPr>
          <w:color w:val="000000" w:themeColor="text1"/>
          <w:szCs w:val="22"/>
        </w:rPr>
      </w:pPr>
    </w:p>
    <w:p w:rsidR="002F0A9E" w:rsidRPr="002F0A9E" w:rsidRDefault="002F0A9E" w:rsidP="002F0A9E">
      <w:pPr>
        <w:autoSpaceDE w:val="0"/>
        <w:autoSpaceDN w:val="0"/>
        <w:ind w:right="288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Drysdale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AT,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Grosenick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L,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Downar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J, Dunlop K,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Mansouri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F,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Meng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Y,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Fetcho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RN,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Zebley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B,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Oathes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DJ,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Etkin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A,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Schatzberg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AF,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Sudheimer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K, Keller J,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Mayberg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HS, </w:t>
      </w:r>
      <w:r w:rsidRPr="002F0A9E">
        <w:rPr>
          <w:rFonts w:ascii="Arial" w:hAnsi="Arial" w:cs="Arial"/>
          <w:bCs/>
          <w:color w:val="000000"/>
          <w:sz w:val="22"/>
          <w:szCs w:val="22"/>
        </w:rPr>
        <w:t>Gunning FM</w:t>
      </w:r>
      <w:r w:rsidRPr="002F0A9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Alexopoulos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GS, Fox MD,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Pascual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-Leone A, Voss HU, Casey BJ,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Dubin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MJ, Liston C.  Resting-state connectivity biomarkers define neurophysiological subtypes of depression </w:t>
      </w:r>
      <w:r w:rsidRPr="002F0A9E">
        <w:rPr>
          <w:rFonts w:ascii="Arial" w:hAnsi="Arial" w:cs="Arial"/>
          <w:i/>
          <w:color w:val="000000"/>
          <w:sz w:val="22"/>
          <w:szCs w:val="22"/>
        </w:rPr>
        <w:t>Nat Med</w:t>
      </w:r>
      <w:r w:rsidRPr="002F0A9E">
        <w:rPr>
          <w:rFonts w:ascii="Arial" w:hAnsi="Arial" w:cs="Arial"/>
          <w:color w:val="000000"/>
          <w:sz w:val="22"/>
          <w:szCs w:val="22"/>
        </w:rPr>
        <w:t>. 2017 23:28-38</w:t>
      </w:r>
    </w:p>
    <w:p w:rsidR="002F0A9E" w:rsidRPr="002F0A9E" w:rsidRDefault="002F0A9E" w:rsidP="002F0A9E">
      <w:pPr>
        <w:pStyle w:val="DataField11pt-Single"/>
        <w:jc w:val="both"/>
        <w:rPr>
          <w:bCs/>
          <w:szCs w:val="22"/>
        </w:rPr>
      </w:pPr>
    </w:p>
    <w:p w:rsidR="002F0A9E" w:rsidRPr="002F0A9E" w:rsidRDefault="002F0A9E" w:rsidP="002F0A9E">
      <w:pPr>
        <w:pStyle w:val="DataField11pt-Single"/>
        <w:jc w:val="both"/>
        <w:rPr>
          <w:bCs/>
          <w:szCs w:val="22"/>
        </w:rPr>
      </w:pPr>
      <w:r w:rsidRPr="002F0A9E">
        <w:rPr>
          <w:bCs/>
          <w:szCs w:val="22"/>
        </w:rPr>
        <w:t xml:space="preserve">Gordon, E. M., Lynch, C. J., et al. (2018). Three distinct sets of connector hubs integrate human brain function. </w:t>
      </w:r>
      <w:r w:rsidRPr="002F0A9E">
        <w:rPr>
          <w:bCs/>
          <w:szCs w:val="22"/>
          <w:u w:val="single"/>
        </w:rPr>
        <w:t>Cell Reports</w:t>
      </w:r>
      <w:r w:rsidRPr="002F0A9E">
        <w:rPr>
          <w:bCs/>
          <w:szCs w:val="22"/>
        </w:rPr>
        <w:t xml:space="preserve"> </w:t>
      </w:r>
    </w:p>
    <w:p w:rsidR="002F0A9E" w:rsidRPr="002F0A9E" w:rsidRDefault="002F0A9E" w:rsidP="002F0A9E">
      <w:pPr>
        <w:pStyle w:val="DataField11pt-Single"/>
        <w:jc w:val="both"/>
        <w:rPr>
          <w:bCs/>
          <w:szCs w:val="22"/>
        </w:rPr>
      </w:pPr>
    </w:p>
    <w:p w:rsidR="00CA5EA9" w:rsidRDefault="00CA5EA9" w:rsidP="002F0A9E">
      <w:pPr>
        <w:pStyle w:val="DataField11pt-Single"/>
        <w:jc w:val="both"/>
        <w:rPr>
          <w:bCs/>
          <w:szCs w:val="22"/>
        </w:rPr>
      </w:pPr>
      <w:proofErr w:type="gramStart"/>
      <w:r w:rsidRPr="002F0A9E">
        <w:rPr>
          <w:bCs/>
          <w:szCs w:val="22"/>
        </w:rPr>
        <w:t>Lynch, C. J., et al. (2018).</w:t>
      </w:r>
      <w:proofErr w:type="gramEnd"/>
      <w:r w:rsidRPr="002F0A9E">
        <w:rPr>
          <w:bCs/>
          <w:szCs w:val="22"/>
        </w:rPr>
        <w:t xml:space="preserve"> Precision inhibitory stimulation of individual-specific cortical hubs slows information processing in humans. </w:t>
      </w:r>
      <w:r w:rsidRPr="002F0A9E">
        <w:rPr>
          <w:bCs/>
          <w:szCs w:val="22"/>
          <w:u w:val="single"/>
        </w:rPr>
        <w:t>Cerebral Cortex</w:t>
      </w:r>
      <w:r w:rsidRPr="002F0A9E">
        <w:rPr>
          <w:bCs/>
          <w:szCs w:val="22"/>
        </w:rPr>
        <w:t xml:space="preserve"> </w:t>
      </w:r>
    </w:p>
    <w:p w:rsidR="002F0A9E" w:rsidRDefault="002F0A9E" w:rsidP="002F0A9E">
      <w:pPr>
        <w:pStyle w:val="DataField11pt-Single"/>
        <w:jc w:val="both"/>
        <w:rPr>
          <w:bCs/>
          <w:szCs w:val="22"/>
        </w:rPr>
      </w:pPr>
    </w:p>
    <w:p w:rsidR="006B02B2" w:rsidRPr="006B02B2" w:rsidRDefault="006B02B2" w:rsidP="006B02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Arial"/>
          <w:iCs/>
          <w:sz w:val="22"/>
          <w:szCs w:val="22"/>
        </w:rPr>
      </w:pPr>
      <w:proofErr w:type="spellStart"/>
      <w:r w:rsidRPr="006B02B2">
        <w:rPr>
          <w:rFonts w:ascii="Arial" w:hAnsi="Arial" w:cs="Arial"/>
          <w:iCs/>
          <w:sz w:val="22"/>
          <w:szCs w:val="22"/>
        </w:rPr>
        <w:t>Mennin</w:t>
      </w:r>
      <w:proofErr w:type="spellEnd"/>
      <w:r w:rsidRPr="006B02B2">
        <w:rPr>
          <w:rFonts w:ascii="Arial" w:hAnsi="Arial" w:cs="Arial"/>
          <w:iCs/>
          <w:sz w:val="22"/>
          <w:szCs w:val="22"/>
        </w:rPr>
        <w:t xml:space="preserve">, D. S., Fresco, D. M., </w:t>
      </w:r>
      <w:proofErr w:type="spellStart"/>
      <w:r w:rsidRPr="006B02B2">
        <w:rPr>
          <w:rFonts w:ascii="Arial" w:hAnsi="Arial" w:cs="Arial"/>
          <w:iCs/>
          <w:sz w:val="22"/>
          <w:szCs w:val="22"/>
        </w:rPr>
        <w:t>Heimberg</w:t>
      </w:r>
      <w:proofErr w:type="spellEnd"/>
      <w:r w:rsidRPr="006B02B2">
        <w:rPr>
          <w:rFonts w:ascii="Arial" w:hAnsi="Arial" w:cs="Arial"/>
          <w:iCs/>
          <w:sz w:val="22"/>
          <w:szCs w:val="22"/>
        </w:rPr>
        <w:t xml:space="preserve">, R. G., &amp; Ritter, M. (2015). An open trial of Emotion Regulation Therapy for generalized anxiety disorder and co-occurring depression. </w:t>
      </w:r>
      <w:proofErr w:type="gramStart"/>
      <w:r w:rsidRPr="006B02B2">
        <w:rPr>
          <w:rFonts w:ascii="Arial" w:hAnsi="Arial" w:cs="Arial"/>
          <w:iCs/>
          <w:sz w:val="22"/>
          <w:szCs w:val="22"/>
        </w:rPr>
        <w:t>Depression &amp; Anxiety, 32, 614- 623.</w:t>
      </w:r>
      <w:proofErr w:type="gramEnd"/>
      <w:r w:rsidRPr="006B02B2">
        <w:rPr>
          <w:rFonts w:ascii="Arial" w:hAnsi="Arial" w:cs="Arial"/>
          <w:iCs/>
          <w:sz w:val="22"/>
          <w:szCs w:val="22"/>
        </w:rPr>
        <w:t xml:space="preserve"> </w:t>
      </w:r>
    </w:p>
    <w:p w:rsidR="002F0A9E" w:rsidRPr="002F0A9E" w:rsidRDefault="002F0A9E" w:rsidP="002F0A9E">
      <w:pPr>
        <w:autoSpaceDE w:val="0"/>
        <w:autoSpaceDN w:val="0"/>
        <w:ind w:right="288"/>
        <w:rPr>
          <w:rFonts w:ascii="Arial" w:hAnsi="Arial" w:cs="Arial"/>
          <w:sz w:val="22"/>
          <w:szCs w:val="22"/>
        </w:rPr>
      </w:pPr>
      <w:r w:rsidRPr="002F0A9E">
        <w:rPr>
          <w:rFonts w:ascii="Arial" w:hAnsi="Arial" w:cs="Arial"/>
          <w:color w:val="000000"/>
          <w:sz w:val="22"/>
          <w:szCs w:val="22"/>
        </w:rPr>
        <w:t xml:space="preserve">Morimoto SS, </w:t>
      </w:r>
      <w:r w:rsidRPr="002F0A9E">
        <w:rPr>
          <w:rFonts w:ascii="Arial" w:hAnsi="Arial" w:cs="Arial"/>
          <w:b/>
          <w:bCs/>
          <w:color w:val="000000"/>
          <w:sz w:val="22"/>
          <w:szCs w:val="22"/>
        </w:rPr>
        <w:t>Gunning FM</w:t>
      </w:r>
      <w:r w:rsidRPr="002F0A9E">
        <w:rPr>
          <w:rFonts w:ascii="Arial" w:hAnsi="Arial" w:cs="Arial"/>
          <w:color w:val="000000"/>
          <w:sz w:val="22"/>
          <w:szCs w:val="22"/>
        </w:rPr>
        <w:t xml:space="preserve">, Wexler BE, Hu W,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Ilieva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I, Liu J,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Nitis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J, 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Alexopoulos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 GS. Executive Dysfunction Predicts Treatment Response to Neuroplasticity-Based Computerized Cognitive Remediation (</w:t>
      </w:r>
      <w:proofErr w:type="spellStart"/>
      <w:r w:rsidRPr="002F0A9E">
        <w:rPr>
          <w:rFonts w:ascii="Arial" w:hAnsi="Arial" w:cs="Arial"/>
          <w:color w:val="000000"/>
          <w:sz w:val="22"/>
          <w:szCs w:val="22"/>
        </w:rPr>
        <w:t>nCCR</w:t>
      </w:r>
      <w:proofErr w:type="spellEnd"/>
      <w:r w:rsidRPr="002F0A9E">
        <w:rPr>
          <w:rFonts w:ascii="Arial" w:hAnsi="Arial" w:cs="Arial"/>
          <w:color w:val="000000"/>
          <w:sz w:val="22"/>
          <w:szCs w:val="22"/>
        </w:rPr>
        <w:t xml:space="preserve">-GD) in Elderly Patients with Major Depression.  </w:t>
      </w:r>
      <w:proofErr w:type="gramStart"/>
      <w:r w:rsidRPr="002F0A9E">
        <w:rPr>
          <w:rFonts w:ascii="Arial" w:hAnsi="Arial" w:cs="Arial"/>
          <w:color w:val="000000"/>
          <w:sz w:val="22"/>
          <w:szCs w:val="22"/>
        </w:rPr>
        <w:t>Am</w:t>
      </w:r>
      <w:proofErr w:type="gramEnd"/>
      <w:r w:rsidRPr="002F0A9E">
        <w:rPr>
          <w:rFonts w:ascii="Arial" w:hAnsi="Arial" w:cs="Arial"/>
          <w:color w:val="000000"/>
          <w:sz w:val="22"/>
          <w:szCs w:val="22"/>
        </w:rPr>
        <w:t xml:space="preserve"> J Geriatric Psychiatry. 2016 24:816-22</w:t>
      </w:r>
      <w:r w:rsidRPr="002F0A9E">
        <w:rPr>
          <w:rFonts w:ascii="Arial" w:hAnsi="Arial" w:cs="Arial"/>
          <w:sz w:val="22"/>
          <w:szCs w:val="22"/>
        </w:rPr>
        <w:t xml:space="preserve"> </w:t>
      </w:r>
    </w:p>
    <w:p w:rsidR="002F0A9E" w:rsidRPr="002F0A9E" w:rsidRDefault="002F0A9E" w:rsidP="002F0A9E">
      <w:pPr>
        <w:pStyle w:val="DataField11pt-Single"/>
        <w:jc w:val="both"/>
        <w:rPr>
          <w:bCs/>
          <w:szCs w:val="22"/>
        </w:rPr>
      </w:pPr>
    </w:p>
    <w:p w:rsidR="002F0A9E" w:rsidRPr="002F0A9E" w:rsidRDefault="002F0A9E" w:rsidP="00CA5EA9">
      <w:pPr>
        <w:autoSpaceDE w:val="0"/>
        <w:autoSpaceDN w:val="0"/>
        <w:ind w:right="288"/>
        <w:rPr>
          <w:rFonts w:ascii="Arial" w:hAnsi="Arial" w:cs="Arial"/>
          <w:sz w:val="22"/>
          <w:szCs w:val="22"/>
        </w:rPr>
      </w:pPr>
      <w:r w:rsidRPr="002F0A9E">
        <w:rPr>
          <w:rFonts w:ascii="Arial" w:hAnsi="Arial" w:cs="Arial"/>
          <w:color w:val="000000" w:themeColor="text1"/>
          <w:sz w:val="22"/>
          <w:szCs w:val="22"/>
        </w:rPr>
        <w:t xml:space="preserve">Victoria LW, </w:t>
      </w:r>
      <w:proofErr w:type="spellStart"/>
      <w:r w:rsidRPr="002F0A9E">
        <w:rPr>
          <w:rFonts w:ascii="Arial" w:hAnsi="Arial" w:cs="Arial"/>
          <w:color w:val="000000" w:themeColor="text1"/>
          <w:sz w:val="22"/>
          <w:szCs w:val="22"/>
        </w:rPr>
        <w:t>Alexopoulos</w:t>
      </w:r>
      <w:proofErr w:type="spellEnd"/>
      <w:r w:rsidRPr="002F0A9E">
        <w:rPr>
          <w:rFonts w:ascii="Arial" w:hAnsi="Arial" w:cs="Arial"/>
          <w:color w:val="000000" w:themeColor="text1"/>
          <w:sz w:val="22"/>
          <w:szCs w:val="22"/>
        </w:rPr>
        <w:t xml:space="preserve"> GS, </w:t>
      </w:r>
      <w:proofErr w:type="spellStart"/>
      <w:r w:rsidRPr="002F0A9E">
        <w:rPr>
          <w:rFonts w:ascii="Arial" w:hAnsi="Arial" w:cs="Arial"/>
          <w:color w:val="000000" w:themeColor="text1"/>
          <w:sz w:val="22"/>
          <w:szCs w:val="22"/>
        </w:rPr>
        <w:t>Ilieva</w:t>
      </w:r>
      <w:proofErr w:type="spellEnd"/>
      <w:r w:rsidRPr="002F0A9E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Pr="002F0A9E">
        <w:rPr>
          <w:rFonts w:ascii="Arial" w:hAnsi="Arial" w:cs="Arial"/>
          <w:bCs/>
          <w:color w:val="222222"/>
          <w:sz w:val="22"/>
          <w:szCs w:val="22"/>
        </w:rPr>
        <w:t xml:space="preserve">P, Stein AT, </w:t>
      </w:r>
      <w:proofErr w:type="spellStart"/>
      <w:r w:rsidRPr="002F0A9E">
        <w:rPr>
          <w:rFonts w:ascii="Arial" w:hAnsi="Arial" w:cs="Arial"/>
          <w:bCs/>
          <w:color w:val="222222"/>
          <w:sz w:val="22"/>
          <w:szCs w:val="22"/>
        </w:rPr>
        <w:t>Hoptman</w:t>
      </w:r>
      <w:proofErr w:type="spellEnd"/>
      <w:r w:rsidRPr="002F0A9E">
        <w:rPr>
          <w:rFonts w:ascii="Arial" w:hAnsi="Arial" w:cs="Arial"/>
          <w:bCs/>
          <w:color w:val="222222"/>
          <w:sz w:val="22"/>
          <w:szCs w:val="22"/>
        </w:rPr>
        <w:t xml:space="preserve"> MJ, </w:t>
      </w:r>
      <w:proofErr w:type="spellStart"/>
      <w:r w:rsidRPr="002F0A9E">
        <w:rPr>
          <w:rFonts w:ascii="Arial" w:hAnsi="Arial" w:cs="Arial"/>
          <w:bCs/>
          <w:color w:val="222222"/>
          <w:sz w:val="22"/>
          <w:szCs w:val="22"/>
        </w:rPr>
        <w:t>Chowdhury</w:t>
      </w:r>
      <w:proofErr w:type="spellEnd"/>
      <w:r w:rsidRPr="002F0A9E">
        <w:rPr>
          <w:rFonts w:ascii="Arial" w:hAnsi="Arial" w:cs="Arial"/>
          <w:bCs/>
          <w:color w:val="222222"/>
          <w:sz w:val="22"/>
          <w:szCs w:val="22"/>
        </w:rPr>
        <w:t xml:space="preserve"> NC, </w:t>
      </w:r>
      <w:proofErr w:type="spellStart"/>
      <w:r w:rsidRPr="002F0A9E">
        <w:rPr>
          <w:rFonts w:ascii="Arial" w:hAnsi="Arial" w:cs="Arial"/>
          <w:bCs/>
          <w:color w:val="222222"/>
          <w:sz w:val="22"/>
          <w:szCs w:val="22"/>
        </w:rPr>
        <w:t>Respino</w:t>
      </w:r>
      <w:proofErr w:type="spellEnd"/>
      <w:r w:rsidRPr="002F0A9E">
        <w:rPr>
          <w:rFonts w:ascii="Arial" w:hAnsi="Arial" w:cs="Arial"/>
          <w:bCs/>
          <w:color w:val="222222"/>
          <w:sz w:val="22"/>
          <w:szCs w:val="22"/>
        </w:rPr>
        <w:t xml:space="preserve"> M, Morimoto SS, </w:t>
      </w:r>
      <w:proofErr w:type="spellStart"/>
      <w:r w:rsidRPr="002F0A9E">
        <w:rPr>
          <w:rFonts w:ascii="Arial" w:hAnsi="Arial" w:cs="Arial"/>
          <w:bCs/>
          <w:color w:val="222222"/>
          <w:sz w:val="22"/>
          <w:szCs w:val="22"/>
        </w:rPr>
        <w:t>Avari</w:t>
      </w:r>
      <w:proofErr w:type="spellEnd"/>
      <w:r w:rsidRPr="002F0A9E">
        <w:rPr>
          <w:rFonts w:ascii="Arial" w:hAnsi="Arial" w:cs="Arial"/>
          <w:bCs/>
          <w:color w:val="222222"/>
          <w:sz w:val="22"/>
          <w:szCs w:val="22"/>
        </w:rPr>
        <w:t xml:space="preserve"> J, Gunning FM.  White matter abnormalities predict residual negative self-referential thinking following treatment of late-life depression with </w:t>
      </w:r>
      <w:proofErr w:type="spellStart"/>
      <w:r w:rsidRPr="002F0A9E">
        <w:rPr>
          <w:rFonts w:ascii="Arial" w:hAnsi="Arial" w:cs="Arial"/>
          <w:bCs/>
          <w:color w:val="222222"/>
          <w:sz w:val="22"/>
          <w:szCs w:val="22"/>
        </w:rPr>
        <w:t>escitalopram</w:t>
      </w:r>
      <w:proofErr w:type="spellEnd"/>
      <w:r w:rsidRPr="002F0A9E">
        <w:rPr>
          <w:rFonts w:ascii="Arial" w:hAnsi="Arial" w:cs="Arial"/>
          <w:bCs/>
          <w:color w:val="222222"/>
          <w:sz w:val="22"/>
          <w:szCs w:val="22"/>
        </w:rPr>
        <w:t xml:space="preserve">. J Affect </w:t>
      </w:r>
      <w:proofErr w:type="spellStart"/>
      <w:r w:rsidRPr="002F0A9E">
        <w:rPr>
          <w:rFonts w:ascii="Arial" w:hAnsi="Arial" w:cs="Arial"/>
          <w:bCs/>
          <w:color w:val="222222"/>
          <w:sz w:val="22"/>
          <w:szCs w:val="22"/>
        </w:rPr>
        <w:t>Disord</w:t>
      </w:r>
      <w:proofErr w:type="spellEnd"/>
      <w:r w:rsidRPr="002F0A9E">
        <w:rPr>
          <w:rFonts w:ascii="Arial" w:hAnsi="Arial" w:cs="Arial"/>
          <w:bCs/>
          <w:color w:val="222222"/>
          <w:sz w:val="22"/>
          <w:szCs w:val="22"/>
        </w:rPr>
        <w:t>,</w:t>
      </w:r>
    </w:p>
    <w:p w:rsidR="00CA5EA9" w:rsidRPr="002F0A9E" w:rsidRDefault="00CA5EA9" w:rsidP="00CA5EA9">
      <w:pPr>
        <w:autoSpaceDE w:val="0"/>
        <w:autoSpaceDN w:val="0"/>
        <w:ind w:right="288"/>
        <w:rPr>
          <w:rFonts w:ascii="Arial" w:hAnsi="Arial" w:cs="Arial"/>
          <w:color w:val="000000"/>
          <w:sz w:val="22"/>
          <w:szCs w:val="22"/>
        </w:rPr>
      </w:pPr>
    </w:p>
    <w:p w:rsidR="00CA5EA9" w:rsidRPr="002F0A9E" w:rsidRDefault="00CA5EA9" w:rsidP="00CA5EA9">
      <w:pPr>
        <w:pStyle w:val="DataField11pt-Single"/>
        <w:ind w:left="781"/>
        <w:jc w:val="both"/>
        <w:rPr>
          <w:bCs/>
          <w:szCs w:val="22"/>
        </w:rPr>
      </w:pPr>
    </w:p>
    <w:p w:rsidR="004A4FDC" w:rsidRDefault="004A4FDC"/>
    <w:sectPr w:rsidR="004A4FDC" w:rsidSect="00DE1D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E47905"/>
    <w:multiLevelType w:val="hybridMultilevel"/>
    <w:tmpl w:val="0324D24A"/>
    <w:lvl w:ilvl="0" w:tplc="04090017">
      <w:start w:val="1"/>
      <w:numFmt w:val="lowerLetter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70CB6D2F"/>
    <w:multiLevelType w:val="hybridMultilevel"/>
    <w:tmpl w:val="00B2E74C"/>
    <w:lvl w:ilvl="0" w:tplc="E422703C">
      <w:start w:val="1"/>
      <w:numFmt w:val="decimal"/>
      <w:lvlText w:val="%1."/>
      <w:lvlJc w:val="left"/>
      <w:pPr>
        <w:ind w:left="198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A9"/>
    <w:rsid w:val="002F0A9E"/>
    <w:rsid w:val="004A4FDC"/>
    <w:rsid w:val="006B02B2"/>
    <w:rsid w:val="00CA5EA9"/>
    <w:rsid w:val="00D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FD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ubtitle"/>
    <w:next w:val="Normal"/>
    <w:link w:val="Heading1Char"/>
    <w:qFormat/>
    <w:rsid w:val="002F0A9E"/>
    <w:pPr>
      <w:keepNext/>
      <w:numPr>
        <w:ilvl w:val="0"/>
      </w:numPr>
      <w:autoSpaceDE w:val="0"/>
      <w:autoSpaceDN w:val="0"/>
      <w:spacing w:before="360" w:after="120"/>
      <w:outlineLvl w:val="0"/>
    </w:pPr>
    <w:rPr>
      <w:rFonts w:ascii="Arial" w:eastAsia="Times New Roman" w:hAnsi="Arial" w:cs="Times New Roman"/>
      <w:b/>
      <w:i w:val="0"/>
      <w:iCs w:val="0"/>
      <w:color w:val="auto"/>
      <w:spacing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link w:val="DataField11pt-SingleChar"/>
    <w:rsid w:val="00CA5EA9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CA5EA9"/>
    <w:rPr>
      <w:rFonts w:ascii="Arial" w:eastAsia="Times New Roman" w:hAnsi="Arial" w:cs="Arial"/>
      <w:sz w:val="22"/>
      <w:szCs w:val="20"/>
    </w:rPr>
  </w:style>
  <w:style w:type="character" w:customStyle="1" w:styleId="jrnl">
    <w:name w:val="jrnl"/>
    <w:basedOn w:val="DefaultParagraphFont"/>
    <w:rsid w:val="00CA5EA9"/>
  </w:style>
  <w:style w:type="character" w:customStyle="1" w:styleId="apple-converted-space">
    <w:name w:val="apple-converted-space"/>
    <w:rsid w:val="00CA5EA9"/>
  </w:style>
  <w:style w:type="character" w:customStyle="1" w:styleId="Heading1Char">
    <w:name w:val="Heading 1 Char"/>
    <w:basedOn w:val="DefaultParagraphFont"/>
    <w:link w:val="Heading1"/>
    <w:rsid w:val="002F0A9E"/>
    <w:rPr>
      <w:rFonts w:ascii="Arial" w:eastAsia="Times New Roman" w:hAnsi="Arial" w:cs="Times New Roman"/>
      <w:b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A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0A9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ubtitle"/>
    <w:next w:val="Normal"/>
    <w:link w:val="Heading1Char"/>
    <w:qFormat/>
    <w:rsid w:val="002F0A9E"/>
    <w:pPr>
      <w:keepNext/>
      <w:numPr>
        <w:ilvl w:val="0"/>
      </w:numPr>
      <w:autoSpaceDE w:val="0"/>
      <w:autoSpaceDN w:val="0"/>
      <w:spacing w:before="360" w:after="120"/>
      <w:outlineLvl w:val="0"/>
    </w:pPr>
    <w:rPr>
      <w:rFonts w:ascii="Arial" w:eastAsia="Times New Roman" w:hAnsi="Arial" w:cs="Times New Roman"/>
      <w:b/>
      <w:i w:val="0"/>
      <w:iCs w:val="0"/>
      <w:color w:val="auto"/>
      <w:spacing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link w:val="DataField11pt-SingleChar"/>
    <w:rsid w:val="00CA5EA9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CA5EA9"/>
    <w:rPr>
      <w:rFonts w:ascii="Arial" w:eastAsia="Times New Roman" w:hAnsi="Arial" w:cs="Arial"/>
      <w:sz w:val="22"/>
      <w:szCs w:val="20"/>
    </w:rPr>
  </w:style>
  <w:style w:type="character" w:customStyle="1" w:styleId="jrnl">
    <w:name w:val="jrnl"/>
    <w:basedOn w:val="DefaultParagraphFont"/>
    <w:rsid w:val="00CA5EA9"/>
  </w:style>
  <w:style w:type="character" w:customStyle="1" w:styleId="apple-converted-space">
    <w:name w:val="apple-converted-space"/>
    <w:rsid w:val="00CA5EA9"/>
  </w:style>
  <w:style w:type="character" w:customStyle="1" w:styleId="Heading1Char">
    <w:name w:val="Heading 1 Char"/>
    <w:basedOn w:val="DefaultParagraphFont"/>
    <w:link w:val="Heading1"/>
    <w:rsid w:val="002F0A9E"/>
    <w:rPr>
      <w:rFonts w:ascii="Arial" w:eastAsia="Times New Roman" w:hAnsi="Arial" w:cs="Times New Roman"/>
      <w:b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A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0A9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2009</Characters>
  <Application>Microsoft Macintosh Word</Application>
  <DocSecurity>0</DocSecurity>
  <Lines>16</Lines>
  <Paragraphs>4</Paragraphs>
  <ScaleCrop>false</ScaleCrop>
  <Company>CUMC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Gunning-Dixon</dc:creator>
  <cp:keywords/>
  <dc:description/>
  <cp:lastModifiedBy>Faith Gunning-Dixon</cp:lastModifiedBy>
  <cp:revision>1</cp:revision>
  <dcterms:created xsi:type="dcterms:W3CDTF">2019-01-30T17:27:00Z</dcterms:created>
  <dcterms:modified xsi:type="dcterms:W3CDTF">2019-01-30T17:51:00Z</dcterms:modified>
</cp:coreProperties>
</file>